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0BCE3" w14:textId="77777777" w:rsidR="00B57A70" w:rsidRDefault="00B57A70" w:rsidP="00B57A70">
      <w:pPr>
        <w:pageBreakBefore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附件1：</w:t>
      </w:r>
      <w:r w:rsidRPr="007021A1">
        <w:rPr>
          <w:rFonts w:ascii="楷体" w:eastAsia="楷体" w:hAnsi="楷体" w:hint="eastAsia"/>
          <w:sz w:val="32"/>
          <w:szCs w:val="32"/>
        </w:rPr>
        <w:t>商务要求、技术参数及质量要求：</w:t>
      </w:r>
    </w:p>
    <w:p w14:paraId="466B1E9D" w14:textId="77777777" w:rsidR="00B57A70" w:rsidRPr="00EC1FBF" w:rsidRDefault="00B57A70" w:rsidP="00B57A70">
      <w:pPr>
        <w:spacing w:line="560" w:lineRule="exact"/>
        <w:jc w:val="left"/>
        <w:rPr>
          <w:rFonts w:ascii="仿宋" w:eastAsia="仿宋" w:hAnsi="仿宋" w:hint="eastAsia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Pr="00EC1FBF">
        <w:rPr>
          <w:rFonts w:ascii="仿宋" w:eastAsia="仿宋" w:hAnsi="仿宋" w:hint="eastAsia"/>
          <w:sz w:val="28"/>
          <w:szCs w:val="28"/>
        </w:rPr>
        <w:t>，</w:t>
      </w:r>
      <w:r w:rsidRPr="00EC1FBF">
        <w:rPr>
          <w:rFonts w:ascii="仿宋" w:eastAsia="仿宋" w:hAnsi="仿宋" w:hint="eastAsia"/>
          <w:sz w:val="22"/>
        </w:rPr>
        <w:t>▲为重要条款。</w:t>
      </w:r>
    </w:p>
    <w:p w14:paraId="1682582F" w14:textId="77777777" w:rsidR="00B57A70" w:rsidRDefault="00B57A70" w:rsidP="00B57A70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产品1：自动洗胃机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B57A70" w14:paraId="7293FCD0" w14:textId="77777777" w:rsidTr="00DD53F1">
        <w:tc>
          <w:tcPr>
            <w:tcW w:w="1799" w:type="dxa"/>
            <w:vAlign w:val="center"/>
          </w:tcPr>
          <w:p w14:paraId="217DD32D" w14:textId="77777777" w:rsidR="00B57A70" w:rsidRDefault="00B57A70" w:rsidP="00DD53F1">
            <w:pPr>
              <w:pStyle w:val="TableText"/>
              <w:spacing w:before="195" w:line="480" w:lineRule="exact"/>
              <w:ind w:left="544" w:right="174" w:hanging="360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731B1F7D" w14:textId="77777777" w:rsidR="00B57A70" w:rsidRDefault="00B57A70" w:rsidP="00DD53F1">
            <w:pPr>
              <w:pStyle w:val="TableText"/>
              <w:spacing w:before="43" w:line="480" w:lineRule="exact"/>
              <w:ind w:left="127" w:right="153" w:hanging="14"/>
              <w:rPr>
                <w:rFonts w:hint="eastAsia"/>
                <w:sz w:val="24"/>
                <w:szCs w:val="24"/>
                <w:lang w:eastAsia="zh-CN"/>
              </w:rPr>
            </w:pPr>
            <w:r w:rsidRPr="001B3ECC">
              <w:rPr>
                <w:rFonts w:ascii="宋体" w:hAnsi="宋体" w:hint="eastAsia"/>
                <w:lang w:eastAsia="zh-CN"/>
              </w:rPr>
              <w:t>供医疗单位作抢救服毒、食物中毒及手术前洗胃用</w:t>
            </w:r>
          </w:p>
        </w:tc>
      </w:tr>
      <w:tr w:rsidR="00B57A70" w14:paraId="0884A191" w14:textId="77777777" w:rsidTr="00DD53F1">
        <w:tc>
          <w:tcPr>
            <w:tcW w:w="1799" w:type="dxa"/>
            <w:vAlign w:val="center"/>
          </w:tcPr>
          <w:p w14:paraId="3256A1E3" w14:textId="77777777" w:rsidR="00B57A70" w:rsidRDefault="00B57A70" w:rsidP="00DD53F1">
            <w:pPr>
              <w:pStyle w:val="TableText"/>
              <w:spacing w:before="36" w:line="480" w:lineRule="exact"/>
              <w:ind w:left="430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408D51B7" w14:textId="77777777" w:rsidR="00B57A70" w:rsidRDefault="00B57A70" w:rsidP="00DD53F1">
            <w:pPr>
              <w:pStyle w:val="TableText"/>
              <w:spacing w:before="36" w:line="480" w:lineRule="exact"/>
              <w:ind w:left="1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急诊科</w:t>
            </w:r>
          </w:p>
        </w:tc>
      </w:tr>
      <w:tr w:rsidR="00B57A70" w14:paraId="43CC8C25" w14:textId="77777777" w:rsidTr="00DD53F1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336E11C" w14:textId="77777777" w:rsidR="00B57A70" w:rsidRDefault="00B57A70" w:rsidP="00DD53F1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A2B" w14:textId="77777777" w:rsidR="00B57A70" w:rsidRDefault="00B57A70" w:rsidP="00DD53F1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</w:p>
        </w:tc>
      </w:tr>
      <w:tr w:rsidR="00B57A70" w14:paraId="61DF46A5" w14:textId="77777777" w:rsidTr="00DD53F1">
        <w:tc>
          <w:tcPr>
            <w:tcW w:w="1799" w:type="dxa"/>
            <w:vAlign w:val="center"/>
          </w:tcPr>
          <w:p w14:paraId="19295032" w14:textId="77777777" w:rsidR="00B57A70" w:rsidRDefault="00B57A70" w:rsidP="00DD53F1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60F63F17" w14:textId="77777777" w:rsidR="00B57A70" w:rsidRPr="00416E20" w:rsidRDefault="00B57A70" w:rsidP="00DD53F1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B57A70" w14:paraId="62EC470A" w14:textId="77777777" w:rsidTr="00DD53F1">
        <w:tc>
          <w:tcPr>
            <w:tcW w:w="1799" w:type="dxa"/>
            <w:vAlign w:val="center"/>
          </w:tcPr>
          <w:p w14:paraId="4DA61A5B" w14:textId="77777777" w:rsidR="00B57A70" w:rsidRDefault="00B57A70" w:rsidP="00DD53F1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784DFCE8" w14:textId="77777777" w:rsidR="00B57A70" w:rsidRPr="00416E20" w:rsidRDefault="00B57A70" w:rsidP="00DD53F1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与维护保养</w:t>
            </w:r>
          </w:p>
        </w:tc>
      </w:tr>
      <w:tr w:rsidR="00B57A70" w14:paraId="58969E5D" w14:textId="77777777" w:rsidTr="00DD53F1">
        <w:tc>
          <w:tcPr>
            <w:tcW w:w="1799" w:type="dxa"/>
            <w:vAlign w:val="center"/>
          </w:tcPr>
          <w:p w14:paraId="1D6E4717" w14:textId="77777777" w:rsidR="00B57A70" w:rsidRDefault="00B57A70" w:rsidP="00DD53F1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2AAA0BE2" w14:textId="77777777" w:rsidR="00B57A70" w:rsidRPr="00416E20" w:rsidRDefault="00B57A70" w:rsidP="00DD53F1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57A70" w14:paraId="2AE753CD" w14:textId="77777777" w:rsidTr="00DD53F1">
        <w:trPr>
          <w:trHeight w:val="382"/>
        </w:trPr>
        <w:tc>
          <w:tcPr>
            <w:tcW w:w="1799" w:type="dxa"/>
            <w:vAlign w:val="center"/>
          </w:tcPr>
          <w:p w14:paraId="254637A5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vAlign w:val="center"/>
          </w:tcPr>
          <w:p w14:paraId="11D170F6" w14:textId="77777777" w:rsidR="00B57A70" w:rsidRDefault="00B57A70" w:rsidP="00DD53F1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（参数性能以产品说明书为准）</w:t>
            </w:r>
          </w:p>
        </w:tc>
      </w:tr>
      <w:tr w:rsidR="00B57A70" w14:paraId="2BCD831F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0786AF6D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550494CE" w14:textId="77777777" w:rsidR="00B57A70" w:rsidRDefault="00B57A70" w:rsidP="00DD53F1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F87E13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具有医疗器械相关资质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。具备自动洗胃功能。</w:t>
            </w:r>
          </w:p>
        </w:tc>
      </w:tr>
      <w:tr w:rsidR="00B57A70" w14:paraId="34D1C46B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062BFF67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60F1BC4D" w14:textId="77777777" w:rsidR="00B57A70" w:rsidRPr="00F87E13" w:rsidRDefault="00B57A70" w:rsidP="00DD53F1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进出胃液路分离控制结构，有效防止交叉感染</w:t>
            </w:r>
          </w:p>
        </w:tc>
      </w:tr>
      <w:tr w:rsidR="00B57A70" w14:paraId="630A526C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6E690CAB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4F17E71E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洗胃压力：压力绝对值在</w:t>
            </w:r>
            <w:r>
              <w:rPr>
                <w:rFonts w:hint="eastAsia"/>
                <w:lang w:eastAsia="zh-CN"/>
              </w:rPr>
              <w:t>47kPa~67kPa</w:t>
            </w:r>
            <w:r>
              <w:rPr>
                <w:rFonts w:hint="eastAsia"/>
                <w:lang w:eastAsia="zh-CN"/>
              </w:rPr>
              <w:t>范围中</w:t>
            </w:r>
          </w:p>
        </w:tc>
      </w:tr>
      <w:tr w:rsidR="00B57A70" w14:paraId="01809E0A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1E08E1FD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55D257D6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 w:rsidRPr="001B3ECC">
              <w:rPr>
                <w:rFonts w:hint="eastAsia"/>
                <w:lang w:eastAsia="zh-CN"/>
              </w:rPr>
              <w:t>出胃液量：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eastAsia="zh-CN"/>
              </w:rPr>
              <w:t>450ml/</w:t>
            </w:r>
            <w:r>
              <w:rPr>
                <w:rFonts w:hint="eastAsia"/>
                <w:lang w:eastAsia="zh-CN"/>
              </w:rPr>
              <w:t>次</w:t>
            </w:r>
          </w:p>
        </w:tc>
      </w:tr>
      <w:tr w:rsidR="00B57A70" w14:paraId="37F15F71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3E3B8B52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center"/>
          </w:tcPr>
          <w:p w14:paraId="0D5CB0A5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 w:rsidRPr="001B3ECC">
              <w:rPr>
                <w:rFonts w:hint="eastAsia"/>
                <w:lang w:eastAsia="zh-CN"/>
              </w:rPr>
              <w:t>进胃液量：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eastAsia="zh-CN"/>
              </w:rPr>
              <w:t>350ml/</w:t>
            </w:r>
            <w:r>
              <w:rPr>
                <w:rFonts w:hint="eastAsia"/>
                <w:lang w:eastAsia="zh-CN"/>
              </w:rPr>
              <w:t>次</w:t>
            </w:r>
          </w:p>
        </w:tc>
      </w:tr>
      <w:tr w:rsidR="00B57A70" w14:paraId="5B1D1C2A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41E7400D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5F910FEF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 w:rsidRPr="001B3ECC">
              <w:rPr>
                <w:rFonts w:hint="eastAsia"/>
                <w:lang w:eastAsia="zh-CN"/>
              </w:rPr>
              <w:t>噪声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eastAsia="zh-CN"/>
              </w:rPr>
              <w:t>65dB(A)</w:t>
            </w:r>
          </w:p>
        </w:tc>
      </w:tr>
      <w:tr w:rsidR="00B57A70" w14:paraId="06135BDE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06CE5705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34ED138A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 w:rsidRPr="001B3ECC">
              <w:rPr>
                <w:rFonts w:hint="eastAsia"/>
                <w:lang w:eastAsia="zh-CN"/>
              </w:rPr>
              <w:t>输入功率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eastAsia="zh-CN"/>
              </w:rPr>
              <w:t>100VA</w:t>
            </w:r>
          </w:p>
        </w:tc>
      </w:tr>
      <w:tr w:rsidR="00B57A70" w14:paraId="7D780AC1" w14:textId="77777777" w:rsidTr="00DD53F1">
        <w:trPr>
          <w:trHeight w:val="306"/>
        </w:trPr>
        <w:tc>
          <w:tcPr>
            <w:tcW w:w="1799" w:type="dxa"/>
            <w:vAlign w:val="center"/>
          </w:tcPr>
          <w:p w14:paraId="2FB8191C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8830" w:type="dxa"/>
            <w:vAlign w:val="center"/>
          </w:tcPr>
          <w:p w14:paraId="44A80942" w14:textId="77777777" w:rsidR="00B57A70" w:rsidRPr="001B3ECC" w:rsidRDefault="00B57A70" w:rsidP="00DD53F1">
            <w:pPr>
              <w:spacing w:line="560" w:lineRule="exact"/>
              <w:ind w:firstLineChars="200" w:firstLine="42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使用开放性耗材</w:t>
            </w:r>
          </w:p>
        </w:tc>
      </w:tr>
      <w:tr w:rsidR="00B57A70" w14:paraId="0794C72E" w14:textId="77777777" w:rsidTr="00DD53F1">
        <w:tc>
          <w:tcPr>
            <w:tcW w:w="1799" w:type="dxa"/>
            <w:vAlign w:val="center"/>
          </w:tcPr>
          <w:p w14:paraId="01418FE5" w14:textId="77777777" w:rsidR="00B57A70" w:rsidRDefault="00B57A70" w:rsidP="00DD53F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4B39E862" w14:textId="77777777" w:rsidR="00B57A70" w:rsidRPr="00BC4C7C" w:rsidRDefault="00B57A70" w:rsidP="00DD53F1">
            <w:pPr>
              <w:spacing w:line="560" w:lineRule="exact"/>
              <w:ind w:firstLineChars="200" w:firstLine="420"/>
              <w:jc w:val="left"/>
              <w:rPr>
                <w:rFonts w:ascii="仿宋_GB2312" w:eastAsia="仿宋_GB2312"/>
                <w:lang w:eastAsia="zh-CN"/>
              </w:rPr>
            </w:pPr>
            <w:r w:rsidRPr="00BC4C7C">
              <w:rPr>
                <w:rFonts w:ascii="仿宋_GB2312" w:eastAsia="仿宋_GB2312" w:hint="eastAsia"/>
                <w:lang w:eastAsia="zh-CN"/>
              </w:rPr>
              <w:t>1.</w:t>
            </w:r>
            <w:r w:rsidRPr="00BC4C7C">
              <w:rPr>
                <w:rFonts w:ascii="仿宋_GB2312" w:eastAsia="仿宋_GB2312"/>
                <w:lang w:eastAsia="zh-CN"/>
              </w:rPr>
              <w:t>主机</w:t>
            </w:r>
            <w:r>
              <w:rPr>
                <w:rFonts w:ascii="仿宋_GB2312" w:eastAsia="仿宋_GB2312" w:hint="eastAsia"/>
                <w:lang w:eastAsia="zh-CN"/>
              </w:rPr>
              <w:t>及配套附件</w:t>
            </w:r>
            <w:r w:rsidRPr="00BC4C7C">
              <w:rPr>
                <w:rFonts w:ascii="仿宋_GB2312" w:eastAsia="仿宋_GB2312" w:hint="eastAsia"/>
                <w:lang w:eastAsia="zh-CN"/>
              </w:rPr>
              <w:t>；</w:t>
            </w:r>
          </w:p>
        </w:tc>
      </w:tr>
    </w:tbl>
    <w:p w14:paraId="71A9EAE7" w14:textId="77777777" w:rsidR="00B57A70" w:rsidRPr="006E5ACD" w:rsidRDefault="00B57A70" w:rsidP="00B57A70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1EA58CCB" w14:textId="77777777" w:rsidR="00B57A70" w:rsidRDefault="00B57A70" w:rsidP="00B57A70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  <w:sectPr w:rsidR="00B57A70" w:rsidSect="00B57A7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016F860" w14:textId="77777777" w:rsidR="00B57A70" w:rsidRDefault="00B57A70" w:rsidP="00B57A70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376"/>
        <w:gridCol w:w="1105"/>
        <w:gridCol w:w="1253"/>
        <w:gridCol w:w="1043"/>
        <w:gridCol w:w="1782"/>
        <w:gridCol w:w="1979"/>
        <w:gridCol w:w="1843"/>
        <w:gridCol w:w="1988"/>
        <w:gridCol w:w="1988"/>
      </w:tblGrid>
      <w:tr w:rsidR="004A2FAC" w14:paraId="1DC039FC" w14:textId="77777777" w:rsidTr="004A2FAC">
        <w:trPr>
          <w:trHeight w:val="983"/>
          <w:jc w:val="center"/>
        </w:trPr>
        <w:tc>
          <w:tcPr>
            <w:tcW w:w="335" w:type="pct"/>
            <w:vAlign w:val="center"/>
          </w:tcPr>
          <w:p w14:paraId="1C43504C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47" w:type="pct"/>
            <w:vAlign w:val="center"/>
          </w:tcPr>
          <w:p w14:paraId="5D6C29C8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  <w:tc>
          <w:tcPr>
            <w:tcW w:w="359" w:type="pct"/>
            <w:vAlign w:val="center"/>
          </w:tcPr>
          <w:p w14:paraId="198BC403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</w:p>
        </w:tc>
        <w:tc>
          <w:tcPr>
            <w:tcW w:w="407" w:type="pct"/>
            <w:vAlign w:val="center"/>
          </w:tcPr>
          <w:p w14:paraId="21EB5F37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339" w:type="pct"/>
            <w:vAlign w:val="center"/>
          </w:tcPr>
          <w:p w14:paraId="5DB07654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</w:p>
        </w:tc>
        <w:tc>
          <w:tcPr>
            <w:tcW w:w="579" w:type="pct"/>
            <w:vAlign w:val="center"/>
          </w:tcPr>
          <w:p w14:paraId="55B85AF1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</w:p>
        </w:tc>
        <w:tc>
          <w:tcPr>
            <w:tcW w:w="643" w:type="pct"/>
            <w:vAlign w:val="center"/>
          </w:tcPr>
          <w:p w14:paraId="1C85B502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设备报价</w:t>
            </w:r>
          </w:p>
        </w:tc>
        <w:tc>
          <w:tcPr>
            <w:tcW w:w="599" w:type="pct"/>
            <w:vAlign w:val="center"/>
          </w:tcPr>
          <w:p w14:paraId="507DBEF4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</w:p>
        </w:tc>
        <w:tc>
          <w:tcPr>
            <w:tcW w:w="646" w:type="pct"/>
          </w:tcPr>
          <w:p w14:paraId="78BC84A6" w14:textId="51CC0C4C" w:rsidR="004A2FAC" w:rsidRPr="002F0D48" w:rsidRDefault="004A2FAC" w:rsidP="004A2FAC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设备使用年限（根据产品说明书或产品铭牌）</w:t>
            </w:r>
          </w:p>
        </w:tc>
        <w:tc>
          <w:tcPr>
            <w:tcW w:w="646" w:type="pct"/>
            <w:vAlign w:val="center"/>
          </w:tcPr>
          <w:p w14:paraId="03137D72" w14:textId="01ECE93D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</w:p>
        </w:tc>
      </w:tr>
      <w:tr w:rsidR="004A2FAC" w14:paraId="5C444DF3" w14:textId="77777777" w:rsidTr="004A2FAC">
        <w:trPr>
          <w:trHeight w:val="723"/>
          <w:jc w:val="center"/>
        </w:trPr>
        <w:tc>
          <w:tcPr>
            <w:tcW w:w="335" w:type="pct"/>
            <w:vAlign w:val="center"/>
          </w:tcPr>
          <w:p w14:paraId="727D3B88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961D015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4878A340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571B9E1F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598DFD3A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37387E7A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D58D116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2359E667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0DE21929" w14:textId="77777777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14:paraId="4AE8B3BE" w14:textId="7339DD0C" w:rsidR="004A2FAC" w:rsidRPr="002F0D48" w:rsidRDefault="004A2FAC" w:rsidP="00DD53F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36F3985" w14:textId="77777777" w:rsidR="00B57A70" w:rsidRDefault="00B57A70" w:rsidP="00B57A70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B57A70" w:rsidSect="00B57A7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CFE7FC8" w14:textId="77777777" w:rsidR="00B57A70" w:rsidRDefault="00B57A70" w:rsidP="00B57A70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7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B57A70" w:rsidRPr="007A5A16" w14:paraId="02946E00" w14:textId="77777777" w:rsidTr="00DD53F1">
        <w:trPr>
          <w:trHeight w:val="667"/>
        </w:trPr>
        <w:tc>
          <w:tcPr>
            <w:tcW w:w="0" w:type="auto"/>
            <w:vAlign w:val="center"/>
          </w:tcPr>
          <w:p w14:paraId="6A78D4AD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3883D374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3453E47B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11710646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380A58C3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7FFC068E" w14:textId="77777777" w:rsidR="00B57A70" w:rsidRPr="007A5A16" w:rsidRDefault="00B57A70" w:rsidP="00DD53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B57A70" w:rsidRPr="007A5A16" w14:paraId="0F0FF37D" w14:textId="77777777" w:rsidTr="00DD53F1">
        <w:trPr>
          <w:trHeight w:val="592"/>
        </w:trPr>
        <w:tc>
          <w:tcPr>
            <w:tcW w:w="0" w:type="auto"/>
            <w:vAlign w:val="center"/>
          </w:tcPr>
          <w:p w14:paraId="134CA595" w14:textId="77777777" w:rsidR="00B57A70" w:rsidRPr="007A5A16" w:rsidRDefault="00B57A70" w:rsidP="00DD53F1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E7905B7" w14:textId="77777777" w:rsidR="00B57A70" w:rsidRPr="007A5A16" w:rsidRDefault="00B57A70" w:rsidP="00DD53F1"/>
        </w:tc>
        <w:tc>
          <w:tcPr>
            <w:tcW w:w="0" w:type="auto"/>
            <w:vAlign w:val="center"/>
          </w:tcPr>
          <w:p w14:paraId="03DD445B" w14:textId="77777777" w:rsidR="00B57A70" w:rsidRPr="007A5A16" w:rsidRDefault="00B57A70" w:rsidP="00DD53F1"/>
        </w:tc>
        <w:tc>
          <w:tcPr>
            <w:tcW w:w="0" w:type="auto"/>
            <w:vAlign w:val="center"/>
          </w:tcPr>
          <w:p w14:paraId="5A9408BC" w14:textId="77777777" w:rsidR="00B57A70" w:rsidRPr="007A5A16" w:rsidRDefault="00B57A70" w:rsidP="00DD53F1"/>
        </w:tc>
        <w:tc>
          <w:tcPr>
            <w:tcW w:w="0" w:type="auto"/>
            <w:vAlign w:val="center"/>
          </w:tcPr>
          <w:p w14:paraId="7C1FFE8B" w14:textId="77777777" w:rsidR="00B57A70" w:rsidRPr="007A5A16" w:rsidRDefault="00B57A70" w:rsidP="00DD53F1"/>
        </w:tc>
        <w:tc>
          <w:tcPr>
            <w:tcW w:w="0" w:type="auto"/>
            <w:vAlign w:val="center"/>
          </w:tcPr>
          <w:p w14:paraId="72750A10" w14:textId="77777777" w:rsidR="00B57A70" w:rsidRPr="007A5A16" w:rsidRDefault="00B57A70" w:rsidP="00DD53F1"/>
        </w:tc>
      </w:tr>
      <w:tr w:rsidR="00B57A70" w:rsidRPr="007A5A16" w14:paraId="06F755D9" w14:textId="77777777" w:rsidTr="00DD53F1">
        <w:trPr>
          <w:trHeight w:val="652"/>
        </w:trPr>
        <w:tc>
          <w:tcPr>
            <w:tcW w:w="0" w:type="auto"/>
            <w:gridSpan w:val="6"/>
            <w:vAlign w:val="center"/>
          </w:tcPr>
          <w:p w14:paraId="71FCB6A2" w14:textId="77777777" w:rsidR="00B57A70" w:rsidRPr="007A5A16" w:rsidRDefault="00B57A70" w:rsidP="00DD53F1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59A51602" w14:textId="77777777" w:rsidR="00B57A70" w:rsidRDefault="00B57A70" w:rsidP="00B57A70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B57A70" w:rsidSect="00B57A70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D4A4310" w14:textId="77777777" w:rsidR="00B57A70" w:rsidRPr="00F938BF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14FB8BB7" w14:textId="77777777" w:rsidR="00B57A70" w:rsidRPr="00F938BF" w:rsidRDefault="00B57A70" w:rsidP="00B57A7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112BA939" w14:textId="77777777" w:rsidR="00B57A70" w:rsidRPr="00F938BF" w:rsidRDefault="00B57A70" w:rsidP="00B57A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5307BCF5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6AE8E741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03FCAA2B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0F18E959" w14:textId="77777777" w:rsidR="00B57A70" w:rsidRPr="00F938BF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9BCB7E0" w14:textId="77777777" w:rsidR="00B57A70" w:rsidRPr="00F938BF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7E6DD38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1EC1AD2C" w14:textId="77777777" w:rsidR="00B57A70" w:rsidRPr="00F938BF" w:rsidRDefault="00B57A70" w:rsidP="00B57A70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071D462F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091A1A59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49716E52" w14:textId="77777777" w:rsidR="00B57A70" w:rsidRPr="00DD2930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</w:t>
      </w:r>
      <w:r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1FA21D27" w14:textId="77777777" w:rsidR="00B57A70" w:rsidRPr="00F938BF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29452115" w14:textId="77777777" w:rsidR="00B57A70" w:rsidRPr="00F938BF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A96FF" wp14:editId="7A2F70BA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56D00" w14:textId="77777777" w:rsidR="00B57A70" w:rsidRPr="00F938BF" w:rsidRDefault="00B57A70" w:rsidP="00B57A70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36134BBA" w14:textId="77777777" w:rsidR="00B57A70" w:rsidRPr="00F938BF" w:rsidRDefault="00B57A70" w:rsidP="00B57A70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A96FF" id="矩形 2" o:spid="_x0000_s1026" style="position:absolute;left:0;text-align:left;margin-left:223.4pt;margin-top:18.65pt;width:194.9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08656D00" w14:textId="77777777" w:rsidR="00B57A70" w:rsidRPr="00F938BF" w:rsidRDefault="00B57A70" w:rsidP="00B57A70">
                      <w:pPr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36134BBA" w14:textId="77777777" w:rsidR="00B57A70" w:rsidRPr="00F938BF" w:rsidRDefault="00B57A70" w:rsidP="00B57A70">
                      <w:pPr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48357" wp14:editId="0D2F4626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787C2" w14:textId="77777777" w:rsidR="00B57A70" w:rsidRPr="00F938BF" w:rsidRDefault="00B57A70" w:rsidP="00B57A70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7DFE7F5" w14:textId="77777777" w:rsidR="00B57A70" w:rsidRPr="00F938BF" w:rsidRDefault="00B57A70" w:rsidP="00B57A70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48357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2CB787C2" w14:textId="77777777" w:rsidR="00B57A70" w:rsidRPr="00F938BF" w:rsidRDefault="00B57A70" w:rsidP="00B57A70">
                      <w:pPr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7DFE7F5" w14:textId="77777777" w:rsidR="00B57A70" w:rsidRPr="00F938BF" w:rsidRDefault="00B57A70" w:rsidP="00B57A70">
                      <w:pPr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12FA25" w14:textId="77777777" w:rsidR="00B57A70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F133D46" w14:textId="77777777" w:rsidR="00B57A70" w:rsidRPr="00F938BF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0228C7C" w14:textId="77777777" w:rsidR="00B57A70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87433A8" w14:textId="77777777" w:rsidR="00B57A70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CEEA03B" w14:textId="77777777" w:rsidR="00B57A70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B57A70" w:rsidSect="00B57A70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1C55FB68" w14:textId="761ACBE6" w:rsidR="00B57A70" w:rsidRPr="00266BB8" w:rsidRDefault="00B57A70" w:rsidP="00B57A70">
      <w:pPr>
        <w:pageBreakBefore/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A20C1B">
        <w:rPr>
          <w:rFonts w:ascii="仿宋" w:eastAsia="仿宋" w:hAnsi="仿宋" w:hint="eastAsia"/>
          <w:sz w:val="32"/>
          <w:szCs w:val="32"/>
        </w:rPr>
        <w:t>5</w:t>
      </w:r>
      <w:r w:rsidRPr="00266BB8">
        <w:rPr>
          <w:rFonts w:ascii="仿宋" w:eastAsia="仿宋" w:hAnsi="仿宋"/>
          <w:sz w:val="32"/>
          <w:szCs w:val="32"/>
        </w:rPr>
        <w:t>：</w:t>
      </w:r>
    </w:p>
    <w:p w14:paraId="299A93D5" w14:textId="77777777" w:rsidR="00B57A70" w:rsidRPr="00266BB8" w:rsidRDefault="00B57A70" w:rsidP="00B57A7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2A261E0F" w14:textId="77777777" w:rsidR="00B57A70" w:rsidRPr="00266BB8" w:rsidRDefault="00B57A70" w:rsidP="00B57A70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135BEA76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483E6F82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1E48A260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二、严格执行重庆医科大学附属第三医院（捷尔医院）物资采购的合同文件，</w:t>
      </w:r>
      <w:r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6389EFAD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3DBC9F88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0840FC87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40246B89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503E2BDA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7C25362A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3A9BDFA5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08DF967C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049CC8D9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0DD1F059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查处金额的10倍支付发包人违约金；如情节严重，采购人有权要求更换项目负责人或终止合同。对违纪违法者列入市邀标办黑名单。对触及刑法者移送司法机关处理。</w:t>
      </w:r>
    </w:p>
    <w:p w14:paraId="49FE2CB2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37058281" w14:textId="77777777" w:rsidR="00B57A70" w:rsidRPr="00266BB8" w:rsidRDefault="00B57A70" w:rsidP="00B57A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十三、本承诺作为合同附件，具有同等法律效力。</w:t>
      </w:r>
    </w:p>
    <w:p w14:paraId="696C6088" w14:textId="77777777" w:rsidR="00B57A70" w:rsidRPr="00266BB8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DC04128" w14:textId="77777777" w:rsidR="00B57A70" w:rsidRPr="00266BB8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390901E" w14:textId="77777777" w:rsidR="00B57A70" w:rsidRPr="00266BB8" w:rsidRDefault="00B57A70" w:rsidP="00B57A7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BF5C103" w14:textId="77777777" w:rsidR="00B57A70" w:rsidRDefault="00B57A70" w:rsidP="00B57A70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283EE404" w14:textId="4DFA826E" w:rsidR="003A7AA3" w:rsidRDefault="00B57A70" w:rsidP="00B57A70">
      <w:pPr>
        <w:rPr>
          <w:rFonts w:hint="eastAsia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>日</w:t>
      </w:r>
    </w:p>
    <w:sectPr w:rsidR="003A7A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6F12" w14:textId="77777777" w:rsidR="005C4CAD" w:rsidRDefault="005C4CAD" w:rsidP="00B57A70">
      <w:pPr>
        <w:rPr>
          <w:rFonts w:hint="eastAsia"/>
        </w:rPr>
      </w:pPr>
      <w:r>
        <w:separator/>
      </w:r>
    </w:p>
  </w:endnote>
  <w:endnote w:type="continuationSeparator" w:id="0">
    <w:p w14:paraId="0275D31B" w14:textId="77777777" w:rsidR="005C4CAD" w:rsidRDefault="005C4CAD" w:rsidP="00B57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7024B" w14:textId="77777777" w:rsidR="00B57A70" w:rsidRDefault="00B57A70">
    <w:pPr>
      <w:pStyle w:val="a5"/>
      <w:jc w:val="center"/>
      <w:rPr>
        <w:rFonts w:ascii="宋体" w:hAnsi="宋体" w:hint="eastAsia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共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59902" w14:textId="77777777" w:rsidR="005C4CAD" w:rsidRDefault="005C4CAD" w:rsidP="00B57A70">
      <w:pPr>
        <w:rPr>
          <w:rFonts w:hint="eastAsia"/>
        </w:rPr>
      </w:pPr>
      <w:r>
        <w:separator/>
      </w:r>
    </w:p>
  </w:footnote>
  <w:footnote w:type="continuationSeparator" w:id="0">
    <w:p w14:paraId="6B519018" w14:textId="77777777" w:rsidR="005C4CAD" w:rsidRDefault="005C4CAD" w:rsidP="00B57A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5D"/>
    <w:rsid w:val="00095094"/>
    <w:rsid w:val="00115FA5"/>
    <w:rsid w:val="00141EE9"/>
    <w:rsid w:val="001F5F5E"/>
    <w:rsid w:val="003A7AA3"/>
    <w:rsid w:val="004A2FAC"/>
    <w:rsid w:val="005C4CAD"/>
    <w:rsid w:val="006C18D6"/>
    <w:rsid w:val="00864217"/>
    <w:rsid w:val="00A20C1B"/>
    <w:rsid w:val="00AD4A12"/>
    <w:rsid w:val="00B57A70"/>
    <w:rsid w:val="00B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C00DA"/>
  <w15:chartTrackingRefBased/>
  <w15:docId w15:val="{6182B3CD-D236-4D71-8D2F-8285DF6C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70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A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B57A70"/>
    <w:rPr>
      <w:sz w:val="18"/>
      <w:szCs w:val="18"/>
    </w:rPr>
  </w:style>
  <w:style w:type="paragraph" w:styleId="a5">
    <w:name w:val="footer"/>
    <w:basedOn w:val="a"/>
    <w:link w:val="a6"/>
    <w:unhideWhenUsed/>
    <w:rsid w:val="00B5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rsid w:val="00B57A7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57A7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57A7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7">
    <w:name w:val="Table Grid"/>
    <w:basedOn w:val="a1"/>
    <w:uiPriority w:val="39"/>
    <w:rsid w:val="00B57A70"/>
    <w:rPr>
      <w:rFonts w:ascii="Arial" w:hAnsi="Arial" w:cs="Arial"/>
      <w:snapToGrid w:val="0"/>
      <w:color w:val="000000"/>
      <w:kern w:val="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B57A70"/>
  </w:style>
  <w:style w:type="paragraph" w:styleId="a8">
    <w:name w:val="Body Text Indent"/>
    <w:basedOn w:val="a"/>
    <w:link w:val="a9"/>
    <w:rsid w:val="00B57A70"/>
    <w:pPr>
      <w:spacing w:line="360" w:lineRule="exact"/>
      <w:ind w:firstLineChars="200" w:firstLine="480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a9">
    <w:name w:val="正文文本缩进 字符"/>
    <w:basedOn w:val="a0"/>
    <w:link w:val="a8"/>
    <w:rsid w:val="00B57A70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cae</dc:creator>
  <cp:keywords/>
  <dc:description/>
  <cp:lastModifiedBy>tong cae</cp:lastModifiedBy>
  <cp:revision>4</cp:revision>
  <dcterms:created xsi:type="dcterms:W3CDTF">2024-07-10T07:01:00Z</dcterms:created>
  <dcterms:modified xsi:type="dcterms:W3CDTF">2024-08-08T09:31:00Z</dcterms:modified>
</cp:coreProperties>
</file>